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60" w:rsidRPr="009F6925" w:rsidRDefault="00986A60" w:rsidP="00986A60">
      <w:pPr>
        <w:pStyle w:val="a3"/>
        <w:rPr>
          <w:rFonts w:ascii="Verdana" w:hAnsi="Verdana"/>
          <w:b/>
          <w:i w:val="0"/>
          <w:sz w:val="20"/>
          <w:szCs w:val="20"/>
        </w:rPr>
      </w:pPr>
      <w:r w:rsidRPr="004F651C">
        <w:rPr>
          <w:rFonts w:ascii="Verdana" w:hAnsi="Verdana"/>
          <w:b/>
          <w:i w:val="0"/>
          <w:sz w:val="20"/>
          <w:szCs w:val="20"/>
        </w:rPr>
        <w:t xml:space="preserve">ΕΛΛΗΝΙΚΗ ΔΗΜΟΚΡΑΤΙΑ </w:t>
      </w:r>
    </w:p>
    <w:p w:rsidR="00986A60" w:rsidRPr="004F651C" w:rsidRDefault="00986A60" w:rsidP="00986A60">
      <w:pPr>
        <w:pStyle w:val="a3"/>
        <w:rPr>
          <w:rFonts w:ascii="Verdana" w:hAnsi="Verdana"/>
          <w:b/>
          <w:i w:val="0"/>
          <w:sz w:val="20"/>
          <w:szCs w:val="20"/>
        </w:rPr>
      </w:pPr>
      <w:r w:rsidRPr="004F651C">
        <w:rPr>
          <w:rFonts w:ascii="Verdana" w:hAnsi="Verdana"/>
          <w:b/>
          <w:i w:val="0"/>
          <w:sz w:val="20"/>
          <w:szCs w:val="20"/>
        </w:rPr>
        <w:t>ΝΟΜΟΣ ΞΑΝΘΗΣ</w:t>
      </w:r>
    </w:p>
    <w:p w:rsidR="00986A60" w:rsidRPr="004F651C" w:rsidRDefault="00986A60" w:rsidP="00986A60">
      <w:pPr>
        <w:rPr>
          <w:rFonts w:ascii="Verdana" w:hAnsi="Verdana"/>
          <w:b/>
          <w:sz w:val="20"/>
          <w:szCs w:val="20"/>
        </w:rPr>
      </w:pPr>
      <w:r w:rsidRPr="004F651C">
        <w:rPr>
          <w:rFonts w:ascii="Verdana" w:hAnsi="Verdana"/>
          <w:b/>
          <w:sz w:val="20"/>
          <w:szCs w:val="20"/>
        </w:rPr>
        <w:t>ΔΗΜΟΣ ΤΟΠΕΙΡΟΥ</w:t>
      </w:r>
    </w:p>
    <w:p w:rsidR="00986A60" w:rsidRPr="004F651C" w:rsidRDefault="00986A60" w:rsidP="00986A60">
      <w:pPr>
        <w:rPr>
          <w:rFonts w:ascii="Verdana" w:hAnsi="Verdana"/>
          <w:b/>
          <w:sz w:val="20"/>
          <w:szCs w:val="20"/>
        </w:rPr>
      </w:pPr>
    </w:p>
    <w:p w:rsidR="00986A60" w:rsidRPr="00986A60" w:rsidRDefault="00986A60" w:rsidP="00986A60">
      <w:pPr>
        <w:ind w:left="4320"/>
        <w:rPr>
          <w:rFonts w:ascii="Verdana" w:hAnsi="Verdana"/>
          <w:b/>
          <w:sz w:val="20"/>
          <w:szCs w:val="20"/>
        </w:rPr>
      </w:pPr>
      <w:r w:rsidRPr="009F6925">
        <w:rPr>
          <w:rFonts w:ascii="Verdana" w:hAnsi="Verdana"/>
          <w:b/>
          <w:sz w:val="20"/>
          <w:szCs w:val="20"/>
        </w:rPr>
        <w:t xml:space="preserve">    </w:t>
      </w:r>
      <w:r w:rsidRPr="004F651C">
        <w:rPr>
          <w:rFonts w:ascii="Verdana" w:hAnsi="Verdana"/>
          <w:b/>
          <w:sz w:val="20"/>
          <w:szCs w:val="20"/>
        </w:rPr>
        <w:t xml:space="preserve">ΑΡΙΘ. ΠΡΩΤ </w:t>
      </w:r>
      <w:r w:rsidRPr="00F757FF">
        <w:rPr>
          <w:rFonts w:ascii="Verdana" w:hAnsi="Verdana"/>
          <w:b/>
          <w:sz w:val="20"/>
          <w:szCs w:val="20"/>
        </w:rPr>
        <w:t>:</w:t>
      </w:r>
      <w:r w:rsidRPr="00986A60">
        <w:rPr>
          <w:rFonts w:ascii="Verdana" w:hAnsi="Verdana"/>
          <w:b/>
          <w:sz w:val="20"/>
          <w:szCs w:val="20"/>
        </w:rPr>
        <w:t>1914</w:t>
      </w:r>
      <w:r w:rsidRPr="00F757FF">
        <w:rPr>
          <w:rFonts w:ascii="Verdana" w:hAnsi="Verdana"/>
          <w:b/>
          <w:sz w:val="20"/>
          <w:szCs w:val="20"/>
        </w:rPr>
        <w:t>/0</w:t>
      </w:r>
      <w:r w:rsidRPr="00986A60">
        <w:rPr>
          <w:rFonts w:ascii="Verdana" w:hAnsi="Verdana"/>
          <w:b/>
          <w:sz w:val="20"/>
          <w:szCs w:val="20"/>
        </w:rPr>
        <w:t>5</w:t>
      </w:r>
      <w:r w:rsidRPr="00F757FF">
        <w:rPr>
          <w:rFonts w:ascii="Verdana" w:hAnsi="Verdana"/>
          <w:b/>
          <w:sz w:val="20"/>
          <w:szCs w:val="20"/>
        </w:rPr>
        <w:t xml:space="preserve"> -0</w:t>
      </w:r>
      <w:r w:rsidRPr="00986A60">
        <w:rPr>
          <w:rFonts w:ascii="Verdana" w:hAnsi="Verdana"/>
          <w:b/>
          <w:sz w:val="20"/>
          <w:szCs w:val="20"/>
        </w:rPr>
        <w:t>4</w:t>
      </w:r>
      <w:r w:rsidRPr="00F757FF">
        <w:rPr>
          <w:rFonts w:ascii="Verdana" w:hAnsi="Verdana"/>
          <w:b/>
          <w:sz w:val="20"/>
          <w:szCs w:val="20"/>
        </w:rPr>
        <w:t xml:space="preserve"> -201</w:t>
      </w:r>
      <w:r w:rsidRPr="00986A60">
        <w:rPr>
          <w:rFonts w:ascii="Verdana" w:hAnsi="Verdana"/>
          <w:b/>
          <w:sz w:val="20"/>
          <w:szCs w:val="20"/>
        </w:rPr>
        <w:t>9</w:t>
      </w:r>
    </w:p>
    <w:p w:rsidR="00986A60" w:rsidRDefault="00986A60" w:rsidP="00986A60">
      <w:pPr>
        <w:spacing w:line="360" w:lineRule="auto"/>
        <w:ind w:right="-227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:rsidR="00986A60" w:rsidRDefault="00986A60" w:rsidP="00986A60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986A60" w:rsidRDefault="00986A60" w:rsidP="00986A6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                         </w:t>
      </w:r>
      <w:r>
        <w:rPr>
          <w:rFonts w:ascii="Verdana" w:eastAsia="Verdana" w:hAnsi="Verdana" w:cs="Verdana"/>
          <w:sz w:val="20"/>
          <w:szCs w:val="20"/>
        </w:rPr>
        <w:t xml:space="preserve">                     </w:t>
      </w:r>
    </w:p>
    <w:p w:rsidR="00986A60" w:rsidRDefault="00986A60" w:rsidP="00986A6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Garamond" w:hAnsi="Verdana" w:cs="Verdana"/>
          <w:b/>
          <w:bCs/>
          <w:sz w:val="20"/>
          <w:szCs w:val="20"/>
        </w:rPr>
        <w:t>ΠΕΡΙΛΗΨΗ ΔΙΑΚΗΡΥΞΗΣ</w:t>
      </w:r>
      <w:r>
        <w:rPr>
          <w:rFonts w:ascii="Tahoma" w:eastAsia="Garamond" w:hAnsi="Tahoma" w:cs="Tahoma"/>
          <w:sz w:val="22"/>
          <w:szCs w:val="22"/>
        </w:rPr>
        <w:t xml:space="preserve">                                                 </w:t>
      </w:r>
    </w:p>
    <w:p w:rsidR="00986A60" w:rsidRDefault="00986A60" w:rsidP="00986A60">
      <w:pPr>
        <w:jc w:val="right"/>
        <w:rPr>
          <w:rFonts w:ascii="Tahoma" w:hAnsi="Tahoma" w:cs="Tahoma"/>
          <w:b/>
          <w:sz w:val="22"/>
          <w:szCs w:val="22"/>
        </w:rPr>
      </w:pPr>
    </w:p>
    <w:p w:rsidR="00986A60" w:rsidRDefault="00986A60" w:rsidP="00986A60">
      <w:pPr>
        <w:ind w:right="-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 w:cs="Verdana"/>
          <w:sz w:val="20"/>
          <w:szCs w:val="20"/>
        </w:rPr>
        <w:t xml:space="preserve">Ο Δήμαρχος Τοπείρου </w:t>
      </w:r>
      <w:proofErr w:type="spellStart"/>
      <w:r>
        <w:rPr>
          <w:rFonts w:ascii="Verdana" w:hAnsi="Verdana" w:cs="Verdana"/>
          <w:sz w:val="20"/>
          <w:szCs w:val="20"/>
        </w:rPr>
        <w:t>Μίχογλου</w:t>
      </w:r>
      <w:proofErr w:type="spellEnd"/>
      <w:r>
        <w:rPr>
          <w:rFonts w:ascii="Verdana" w:hAnsi="Verdana" w:cs="Verdana"/>
          <w:sz w:val="20"/>
          <w:szCs w:val="20"/>
        </w:rPr>
        <w:t xml:space="preserve"> Θωμάς έχοντας υπόψη  τις διατάξεις του Ν.4412/2016 και ειδικότερα τα </w:t>
      </w:r>
      <w:proofErr w:type="spellStart"/>
      <w:r>
        <w:rPr>
          <w:rFonts w:ascii="Verdana" w:hAnsi="Verdana" w:cs="Verdana"/>
          <w:sz w:val="20"/>
          <w:szCs w:val="20"/>
        </w:rPr>
        <w:t>αρθρα</w:t>
      </w:r>
      <w:proofErr w:type="spellEnd"/>
      <w:r>
        <w:rPr>
          <w:rFonts w:ascii="Verdana" w:hAnsi="Verdana" w:cs="Verdana"/>
          <w:sz w:val="20"/>
          <w:szCs w:val="20"/>
        </w:rPr>
        <w:t xml:space="preserve"> 66,120-122 , τις διατάξεις του Ν. 3463/2006 άρθρο 209, προκηρύσσει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ΣΥΝΟΠΤΙΚΟ  ΔΙΑΓΩΝΙΣΜΟ</w:t>
      </w:r>
      <w:r>
        <w:rPr>
          <w:rFonts w:ascii="Verdana" w:hAnsi="Verdana" w:cs="Verdana"/>
          <w:sz w:val="20"/>
          <w:szCs w:val="20"/>
        </w:rPr>
        <w:t xml:space="preserve"> με κριτήριο κατακύρωσης </w:t>
      </w:r>
      <w:r>
        <w:rPr>
          <w:rFonts w:ascii="Verdana" w:hAnsi="Verdana" w:cs="Verdana"/>
          <w:color w:val="000000"/>
          <w:sz w:val="20"/>
          <w:szCs w:val="20"/>
        </w:rPr>
        <w:t xml:space="preserve">την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πλέον συμφέρουσα από οικονομική άποψη προσφορά μόνο βάσει τιμής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 xml:space="preserve">για την υπηρεσία με τίτλο </w:t>
      </w:r>
      <w:r>
        <w:rPr>
          <w:rFonts w:ascii="Verdana" w:hAnsi="Verdana" w:cs="Verdana"/>
          <w:b/>
          <w:bCs/>
          <w:sz w:val="20"/>
          <w:szCs w:val="20"/>
        </w:rPr>
        <w:t>«</w:t>
      </w:r>
      <w:r w:rsidRPr="009F6925">
        <w:rPr>
          <w:rFonts w:ascii="Verdana" w:eastAsia="Arial" w:hAnsi="Verdana" w:cs="Arial"/>
          <w:b/>
          <w:color w:val="000009"/>
          <w:sz w:val="20"/>
          <w:szCs w:val="20"/>
        </w:rPr>
        <w:t>Συ</w:t>
      </w:r>
      <w:r w:rsidRPr="009F6925">
        <w:rPr>
          <w:rFonts w:ascii="Verdana" w:eastAsia="Arial" w:hAnsi="Verdana" w:cs="Arial"/>
          <w:b/>
          <w:color w:val="000009"/>
          <w:spacing w:val="-2"/>
          <w:sz w:val="20"/>
          <w:szCs w:val="20"/>
        </w:rPr>
        <w:t>ν</w:t>
      </w:r>
      <w:r w:rsidRPr="009F6925">
        <w:rPr>
          <w:rFonts w:ascii="Verdana" w:eastAsia="Arial" w:hAnsi="Verdana" w:cs="Arial"/>
          <w:b/>
          <w:color w:val="000009"/>
          <w:spacing w:val="1"/>
          <w:sz w:val="20"/>
          <w:szCs w:val="20"/>
        </w:rPr>
        <w:t>τή</w:t>
      </w:r>
      <w:r w:rsidRPr="009F6925">
        <w:rPr>
          <w:rFonts w:ascii="Verdana" w:eastAsia="Arial" w:hAnsi="Verdana" w:cs="Arial"/>
          <w:b/>
          <w:color w:val="000009"/>
          <w:spacing w:val="-2"/>
          <w:sz w:val="20"/>
          <w:szCs w:val="20"/>
        </w:rPr>
        <w:t>ρ</w:t>
      </w:r>
      <w:r w:rsidRPr="009F6925">
        <w:rPr>
          <w:rFonts w:ascii="Verdana" w:eastAsia="Arial" w:hAnsi="Verdana" w:cs="Arial"/>
          <w:b/>
          <w:color w:val="000009"/>
          <w:spacing w:val="1"/>
          <w:sz w:val="20"/>
          <w:szCs w:val="20"/>
        </w:rPr>
        <w:t>η</w:t>
      </w:r>
      <w:r w:rsidRPr="009F6925">
        <w:rPr>
          <w:rFonts w:ascii="Verdana" w:eastAsia="Arial" w:hAnsi="Verdana" w:cs="Arial"/>
          <w:b/>
          <w:color w:val="000009"/>
          <w:spacing w:val="-1"/>
          <w:sz w:val="20"/>
          <w:szCs w:val="20"/>
        </w:rPr>
        <w:t>σ</w:t>
      </w:r>
      <w:r w:rsidRPr="009F6925">
        <w:rPr>
          <w:rFonts w:ascii="Verdana" w:eastAsia="Arial" w:hAnsi="Verdana" w:cs="Arial"/>
          <w:b/>
          <w:color w:val="000009"/>
          <w:spacing w:val="1"/>
          <w:sz w:val="20"/>
          <w:szCs w:val="20"/>
        </w:rPr>
        <w:t xml:space="preserve">η </w:t>
      </w:r>
      <w:r w:rsidRPr="009F6925">
        <w:rPr>
          <w:rFonts w:ascii="Verdana" w:eastAsia="Arial" w:hAnsi="Verdana" w:cs="Arial"/>
          <w:b/>
          <w:color w:val="000009"/>
          <w:sz w:val="20"/>
          <w:szCs w:val="20"/>
        </w:rPr>
        <w:t>&amp;</w:t>
      </w:r>
      <w:r w:rsidRPr="009F6925">
        <w:rPr>
          <w:rFonts w:ascii="Verdana" w:eastAsia="Arial" w:hAnsi="Verdana" w:cs="Arial"/>
          <w:b/>
          <w:color w:val="000009"/>
          <w:spacing w:val="47"/>
          <w:sz w:val="20"/>
          <w:szCs w:val="20"/>
        </w:rPr>
        <w:t xml:space="preserve"> </w:t>
      </w:r>
      <w:r w:rsidRPr="009F6925">
        <w:rPr>
          <w:rFonts w:ascii="Verdana" w:eastAsia="Arial" w:hAnsi="Verdana" w:cs="Arial"/>
          <w:b/>
          <w:color w:val="000009"/>
          <w:sz w:val="20"/>
          <w:szCs w:val="20"/>
        </w:rPr>
        <w:t>Ε</w:t>
      </w:r>
      <w:r w:rsidRPr="009F6925">
        <w:rPr>
          <w:rFonts w:ascii="Verdana" w:eastAsia="Arial" w:hAnsi="Verdana" w:cs="Arial"/>
          <w:b/>
          <w:color w:val="000009"/>
          <w:spacing w:val="-2"/>
          <w:sz w:val="20"/>
          <w:szCs w:val="20"/>
        </w:rPr>
        <w:t>π</w:t>
      </w:r>
      <w:r w:rsidRPr="009F6925">
        <w:rPr>
          <w:rFonts w:ascii="Verdana" w:eastAsia="Arial" w:hAnsi="Verdana" w:cs="Arial"/>
          <w:b/>
          <w:color w:val="000009"/>
          <w:spacing w:val="1"/>
          <w:sz w:val="20"/>
          <w:szCs w:val="20"/>
        </w:rPr>
        <w:t>ι</w:t>
      </w:r>
      <w:r w:rsidRPr="009F6925">
        <w:rPr>
          <w:rFonts w:ascii="Verdana" w:eastAsia="Arial" w:hAnsi="Verdana" w:cs="Arial"/>
          <w:b/>
          <w:color w:val="000009"/>
          <w:sz w:val="20"/>
          <w:szCs w:val="20"/>
        </w:rPr>
        <w:t>σ</w:t>
      </w:r>
      <w:r w:rsidRPr="009F6925">
        <w:rPr>
          <w:rFonts w:ascii="Verdana" w:eastAsia="Arial" w:hAnsi="Verdana" w:cs="Arial"/>
          <w:b/>
          <w:color w:val="000009"/>
          <w:spacing w:val="-2"/>
          <w:sz w:val="20"/>
          <w:szCs w:val="20"/>
        </w:rPr>
        <w:t>κ</w:t>
      </w:r>
      <w:r w:rsidRPr="009F6925">
        <w:rPr>
          <w:rFonts w:ascii="Verdana" w:eastAsia="Arial" w:hAnsi="Verdana" w:cs="Arial"/>
          <w:b/>
          <w:color w:val="000009"/>
          <w:spacing w:val="1"/>
          <w:sz w:val="20"/>
          <w:szCs w:val="20"/>
        </w:rPr>
        <w:t>ε</w:t>
      </w:r>
      <w:r w:rsidRPr="009F6925">
        <w:rPr>
          <w:rFonts w:ascii="Verdana" w:eastAsia="Arial" w:hAnsi="Verdana" w:cs="Arial"/>
          <w:b/>
          <w:color w:val="000009"/>
          <w:sz w:val="20"/>
          <w:szCs w:val="20"/>
        </w:rPr>
        <w:t>υ</w:t>
      </w:r>
      <w:r w:rsidRPr="009F6925">
        <w:rPr>
          <w:rFonts w:ascii="Verdana" w:eastAsia="Arial" w:hAnsi="Verdana" w:cs="Arial"/>
          <w:b/>
          <w:color w:val="000009"/>
          <w:spacing w:val="1"/>
          <w:sz w:val="20"/>
          <w:szCs w:val="20"/>
        </w:rPr>
        <w:t>ή</w:t>
      </w:r>
      <w:r w:rsidRPr="009F6925">
        <w:rPr>
          <w:rFonts w:ascii="Verdana" w:eastAsia="Arial" w:hAnsi="Verdana" w:cs="Arial"/>
          <w:b/>
          <w:color w:val="000009"/>
          <w:sz w:val="20"/>
          <w:szCs w:val="20"/>
        </w:rPr>
        <w:t>ς</w:t>
      </w:r>
      <w:r w:rsidRPr="009F6925">
        <w:rPr>
          <w:rFonts w:ascii="Verdana" w:eastAsia="Arial" w:hAnsi="Verdana" w:cs="Arial"/>
          <w:b/>
          <w:color w:val="000009"/>
          <w:spacing w:val="44"/>
          <w:sz w:val="20"/>
          <w:szCs w:val="20"/>
        </w:rPr>
        <w:t xml:space="preserve"> </w:t>
      </w:r>
      <w:r w:rsidRPr="009F6925">
        <w:rPr>
          <w:rFonts w:ascii="Verdana" w:eastAsia="Arial" w:hAnsi="Verdana" w:cs="Arial"/>
          <w:b/>
          <w:color w:val="000009"/>
          <w:sz w:val="20"/>
          <w:szCs w:val="20"/>
        </w:rPr>
        <w:t>Μεταφορικών Μέσων &amp; Λοιπών Μηχανημάτων</w:t>
      </w:r>
      <w:r>
        <w:rPr>
          <w:rFonts w:ascii="Verdana" w:hAnsi="Verdana" w:cs="Verdana"/>
          <w:b/>
          <w:bCs/>
          <w:sz w:val="20"/>
          <w:szCs w:val="20"/>
        </w:rPr>
        <w:t>»</w:t>
      </w:r>
      <w:r>
        <w:rPr>
          <w:rFonts w:ascii="Verdana" w:hAnsi="Verdana" w:cs="Verdana"/>
          <w:sz w:val="20"/>
          <w:szCs w:val="20"/>
        </w:rPr>
        <w:t xml:space="preserve">, σύμφωνα με την </w:t>
      </w:r>
      <w:proofErr w:type="spellStart"/>
      <w:r>
        <w:rPr>
          <w:rFonts w:ascii="Verdana" w:hAnsi="Verdana" w:cs="Verdana"/>
          <w:sz w:val="20"/>
          <w:szCs w:val="20"/>
        </w:rPr>
        <w:t>υπ’αριθμ</w:t>
      </w:r>
      <w:proofErr w:type="spellEnd"/>
      <w:r>
        <w:rPr>
          <w:rFonts w:ascii="Verdana" w:hAnsi="Verdana" w:cs="Verdana"/>
          <w:sz w:val="20"/>
          <w:szCs w:val="20"/>
        </w:rPr>
        <w:t>. 5/2019  μελέτη  του Τμήματος Τεχνικών Υπηρεσιών του Δήμου Τοπείρου. Στο διαγωνισμό γίνονται δεκτές προσφορές που αφορούν  στο  σύνολο  ή κατά ομάδα  όπως περιγράφονται στην μελέτη της υπηρεσίας.</w:t>
      </w:r>
    </w:p>
    <w:p w:rsidR="00986A60" w:rsidRDefault="00986A60" w:rsidP="00986A60">
      <w:pPr>
        <w:ind w:right="-40"/>
        <w:jc w:val="both"/>
        <w:rPr>
          <w:rFonts w:ascii="Verdana" w:hAnsi="Verdana" w:cs="Verdana"/>
          <w:sz w:val="16"/>
          <w:szCs w:val="16"/>
        </w:rPr>
      </w:pPr>
    </w:p>
    <w:p w:rsidR="00986A60" w:rsidRDefault="00986A60" w:rsidP="00986A60">
      <w:pPr>
        <w:ind w:right="-57"/>
        <w:jc w:val="both"/>
        <w:rPr>
          <w:sz w:val="12"/>
          <w:szCs w:val="12"/>
        </w:rPr>
      </w:pPr>
      <w:r>
        <w:rPr>
          <w:rFonts w:ascii="Verdana" w:hAnsi="Verdana" w:cs="Verdana"/>
          <w:sz w:val="20"/>
          <w:szCs w:val="20"/>
        </w:rPr>
        <w:t xml:space="preserve">Η ενδεικτική προϋπολογισθείσα δαπάνη </w:t>
      </w:r>
      <w:r>
        <w:rPr>
          <w:rFonts w:ascii="Verdana" w:hAnsi="Verdana" w:cs="Verdana"/>
          <w:bCs/>
          <w:sz w:val="20"/>
          <w:szCs w:val="20"/>
        </w:rPr>
        <w:t xml:space="preserve">της προμήθειας ανέρχεται στο ποσό των  </w:t>
      </w:r>
      <w:r w:rsidRPr="009F6925">
        <w:rPr>
          <w:rFonts w:ascii="Verdana" w:hAnsi="Verdana" w:cs="Verdana"/>
          <w:b/>
          <w:sz w:val="20"/>
          <w:szCs w:val="20"/>
        </w:rPr>
        <w:t>59.999,97</w:t>
      </w:r>
      <w:r w:rsidRPr="009F6925">
        <w:rPr>
          <w:rFonts w:ascii="Verdana" w:hAnsi="Verdana" w:cs="Verdana"/>
          <w:b/>
          <w:bCs/>
          <w:sz w:val="20"/>
          <w:szCs w:val="20"/>
        </w:rPr>
        <w:t xml:space="preserve"> €</w:t>
      </w:r>
      <w:r>
        <w:rPr>
          <w:rFonts w:ascii="Verdana" w:hAnsi="Verdana" w:cs="Verdana"/>
          <w:bCs/>
          <w:sz w:val="20"/>
          <w:szCs w:val="20"/>
        </w:rPr>
        <w:t xml:space="preserve"> με ΦΠΑ</w:t>
      </w:r>
      <w:r>
        <w:rPr>
          <w:rFonts w:ascii="Verdana" w:hAnsi="Verdana" w:cs="Verdana"/>
          <w:b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 xml:space="preserve">Η χρηματοδότηση της προμήθειας θα γίνει από  τα ανταποδοτικά τέλη του Δήμου και θα βαρύνει </w:t>
      </w:r>
      <w:r>
        <w:rPr>
          <w:rFonts w:ascii="Verdana" w:hAnsi="Verdana" w:cs="Verdana"/>
          <w:bCs/>
          <w:sz w:val="20"/>
          <w:szCs w:val="20"/>
        </w:rPr>
        <w:t xml:space="preserve">τους </w:t>
      </w:r>
      <w:r w:rsidRPr="009F6925">
        <w:rPr>
          <w:rFonts w:ascii="Arial" w:eastAsia="Arial" w:hAnsi="Arial" w:cs="Arial"/>
          <w:b/>
          <w:color w:val="000009"/>
          <w:spacing w:val="-1"/>
          <w:w w:val="99"/>
          <w:sz w:val="20"/>
          <w:szCs w:val="20"/>
          <w:lang w:eastAsia="en-US"/>
        </w:rPr>
        <w:t>Κ</w:t>
      </w:r>
      <w:r w:rsidRPr="009F6925">
        <w:rPr>
          <w:rFonts w:ascii="Arial" w:eastAsia="Arial" w:hAnsi="Arial" w:cs="Arial"/>
          <w:b/>
          <w:color w:val="000009"/>
          <w:w w:val="99"/>
          <w:sz w:val="20"/>
          <w:szCs w:val="20"/>
          <w:lang w:eastAsia="en-US"/>
        </w:rPr>
        <w:t>.Α.</w:t>
      </w:r>
      <w:r w:rsidRPr="009F6925">
        <w:rPr>
          <w:rFonts w:ascii="Arial" w:eastAsia="Arial" w:hAnsi="Arial" w:cs="Arial"/>
          <w:b/>
          <w:color w:val="000009"/>
          <w:spacing w:val="-1"/>
          <w:sz w:val="20"/>
          <w:szCs w:val="20"/>
          <w:lang w:eastAsia="en-US"/>
        </w:rPr>
        <w:t xml:space="preserve"> </w:t>
      </w:r>
      <w:r w:rsidRPr="009F6925">
        <w:rPr>
          <w:rFonts w:ascii="Arial" w:eastAsia="Arial" w:hAnsi="Arial" w:cs="Arial"/>
          <w:b/>
          <w:color w:val="000009"/>
          <w:spacing w:val="1"/>
          <w:sz w:val="20"/>
          <w:szCs w:val="20"/>
          <w:lang w:eastAsia="en-US"/>
        </w:rPr>
        <w:t>10</w:t>
      </w:r>
      <w:r w:rsidRPr="009F6925">
        <w:rPr>
          <w:rFonts w:ascii="Arial" w:eastAsia="Arial" w:hAnsi="Arial" w:cs="Arial"/>
          <w:b/>
          <w:color w:val="000009"/>
          <w:sz w:val="20"/>
          <w:szCs w:val="20"/>
          <w:lang w:eastAsia="en-US"/>
        </w:rPr>
        <w:t>-</w:t>
      </w:r>
      <w:r w:rsidRPr="009F6925">
        <w:rPr>
          <w:rFonts w:ascii="Arial" w:eastAsia="Arial" w:hAnsi="Arial" w:cs="Arial"/>
          <w:b/>
          <w:color w:val="000009"/>
          <w:spacing w:val="-1"/>
          <w:sz w:val="20"/>
          <w:szCs w:val="20"/>
          <w:lang w:eastAsia="en-US"/>
        </w:rPr>
        <w:t>6</w:t>
      </w:r>
      <w:r w:rsidRPr="009F6925">
        <w:rPr>
          <w:rFonts w:ascii="Arial" w:eastAsia="Arial" w:hAnsi="Arial" w:cs="Arial"/>
          <w:b/>
          <w:color w:val="000009"/>
          <w:spacing w:val="1"/>
          <w:sz w:val="20"/>
          <w:szCs w:val="20"/>
          <w:lang w:eastAsia="en-US"/>
        </w:rPr>
        <w:t>26</w:t>
      </w:r>
      <w:r w:rsidRPr="009F6925">
        <w:rPr>
          <w:rFonts w:ascii="Arial" w:eastAsia="Arial" w:hAnsi="Arial" w:cs="Arial"/>
          <w:b/>
          <w:color w:val="000009"/>
          <w:spacing w:val="-1"/>
          <w:sz w:val="20"/>
          <w:szCs w:val="20"/>
          <w:lang w:eastAsia="en-US"/>
        </w:rPr>
        <w:t>3</w:t>
      </w:r>
      <w:r w:rsidRPr="009F6925">
        <w:rPr>
          <w:rFonts w:ascii="Arial" w:eastAsia="Arial" w:hAnsi="Arial" w:cs="Arial"/>
          <w:b/>
          <w:color w:val="000009"/>
          <w:sz w:val="20"/>
          <w:szCs w:val="20"/>
          <w:lang w:eastAsia="en-US"/>
        </w:rPr>
        <w:t>.</w:t>
      </w:r>
      <w:r w:rsidRPr="009F6925">
        <w:rPr>
          <w:rFonts w:ascii="Arial" w:eastAsia="Arial" w:hAnsi="Arial" w:cs="Arial"/>
          <w:b/>
          <w:color w:val="000009"/>
          <w:spacing w:val="1"/>
          <w:sz w:val="20"/>
          <w:szCs w:val="20"/>
          <w:lang w:eastAsia="en-US"/>
        </w:rPr>
        <w:t>0</w:t>
      </w:r>
      <w:r w:rsidRPr="009F6925">
        <w:rPr>
          <w:rFonts w:ascii="Arial" w:eastAsia="Arial" w:hAnsi="Arial" w:cs="Arial"/>
          <w:b/>
          <w:color w:val="000009"/>
          <w:sz w:val="20"/>
          <w:szCs w:val="20"/>
          <w:lang w:eastAsia="en-US"/>
        </w:rPr>
        <w:t xml:space="preserve">01  </w:t>
      </w:r>
      <w:r w:rsidRPr="009F6925">
        <w:rPr>
          <w:rFonts w:ascii="Arial" w:eastAsia="Arial" w:hAnsi="Arial" w:cs="Arial"/>
          <w:b/>
          <w:color w:val="000009"/>
          <w:spacing w:val="-1"/>
          <w:sz w:val="20"/>
          <w:szCs w:val="20"/>
          <w:lang w:eastAsia="en-US"/>
        </w:rPr>
        <w:t>(</w:t>
      </w:r>
      <w:r w:rsidRPr="009F6925">
        <w:rPr>
          <w:rFonts w:ascii="Arial" w:eastAsia="Arial" w:hAnsi="Arial" w:cs="Arial"/>
          <w:b/>
          <w:color w:val="000009"/>
          <w:spacing w:val="1"/>
          <w:sz w:val="20"/>
          <w:szCs w:val="20"/>
          <w:lang w:eastAsia="en-US"/>
        </w:rPr>
        <w:t>40</w:t>
      </w:r>
      <w:r w:rsidRPr="009F6925">
        <w:rPr>
          <w:rFonts w:ascii="Arial" w:eastAsia="Arial" w:hAnsi="Arial" w:cs="Arial"/>
          <w:b/>
          <w:color w:val="000009"/>
          <w:sz w:val="20"/>
          <w:szCs w:val="20"/>
          <w:lang w:eastAsia="en-US"/>
        </w:rPr>
        <w:t>.</w:t>
      </w:r>
      <w:r w:rsidRPr="009F6925">
        <w:rPr>
          <w:rFonts w:ascii="Arial" w:eastAsia="Arial" w:hAnsi="Arial" w:cs="Arial"/>
          <w:b/>
          <w:color w:val="000009"/>
          <w:spacing w:val="-1"/>
          <w:sz w:val="20"/>
          <w:szCs w:val="20"/>
          <w:lang w:eastAsia="en-US"/>
        </w:rPr>
        <w:t>0</w:t>
      </w:r>
      <w:r w:rsidRPr="009F6925">
        <w:rPr>
          <w:rFonts w:ascii="Arial" w:eastAsia="Arial" w:hAnsi="Arial" w:cs="Arial"/>
          <w:b/>
          <w:color w:val="000009"/>
          <w:spacing w:val="1"/>
          <w:sz w:val="20"/>
          <w:szCs w:val="20"/>
          <w:lang w:eastAsia="en-US"/>
        </w:rPr>
        <w:t>0</w:t>
      </w:r>
      <w:r w:rsidRPr="009F6925">
        <w:rPr>
          <w:rFonts w:ascii="Arial" w:eastAsia="Arial" w:hAnsi="Arial" w:cs="Arial"/>
          <w:b/>
          <w:color w:val="000009"/>
          <w:spacing w:val="-1"/>
          <w:sz w:val="20"/>
          <w:szCs w:val="20"/>
          <w:lang w:eastAsia="en-US"/>
        </w:rPr>
        <w:t>0</w:t>
      </w:r>
      <w:r w:rsidRPr="009F6925">
        <w:rPr>
          <w:rFonts w:ascii="Arial" w:eastAsia="Arial" w:hAnsi="Arial" w:cs="Arial"/>
          <w:b/>
          <w:color w:val="000009"/>
          <w:sz w:val="20"/>
          <w:szCs w:val="20"/>
          <w:lang w:eastAsia="en-US"/>
        </w:rPr>
        <w:t>,</w:t>
      </w:r>
      <w:r w:rsidRPr="009F6925">
        <w:rPr>
          <w:rFonts w:ascii="Arial" w:eastAsia="Arial" w:hAnsi="Arial" w:cs="Arial"/>
          <w:b/>
          <w:color w:val="000009"/>
          <w:spacing w:val="1"/>
          <w:sz w:val="20"/>
          <w:szCs w:val="20"/>
          <w:lang w:eastAsia="en-US"/>
        </w:rPr>
        <w:t>0</w:t>
      </w:r>
      <w:r w:rsidRPr="009F6925">
        <w:rPr>
          <w:rFonts w:ascii="Arial" w:eastAsia="Arial" w:hAnsi="Arial" w:cs="Arial"/>
          <w:b/>
          <w:color w:val="000009"/>
          <w:spacing w:val="-1"/>
          <w:sz w:val="20"/>
          <w:szCs w:val="20"/>
          <w:lang w:eastAsia="en-US"/>
        </w:rPr>
        <w:t>0</w:t>
      </w:r>
      <w:r w:rsidRPr="009F6925">
        <w:rPr>
          <w:rFonts w:ascii="Arial" w:eastAsia="Arial" w:hAnsi="Arial" w:cs="Arial"/>
          <w:b/>
          <w:color w:val="000009"/>
          <w:spacing w:val="1"/>
          <w:sz w:val="20"/>
          <w:szCs w:val="20"/>
          <w:lang w:eastAsia="en-US"/>
        </w:rPr>
        <w:t>€</w:t>
      </w:r>
      <w:r w:rsidRPr="009F6925">
        <w:rPr>
          <w:rFonts w:ascii="Arial" w:eastAsia="Arial" w:hAnsi="Arial" w:cs="Arial"/>
          <w:b/>
          <w:color w:val="000009"/>
          <w:sz w:val="20"/>
          <w:szCs w:val="20"/>
          <w:lang w:eastAsia="en-US"/>
        </w:rPr>
        <w:t xml:space="preserve">) </w:t>
      </w:r>
      <w:r>
        <w:rPr>
          <w:rFonts w:ascii="Arial" w:eastAsia="Arial" w:hAnsi="Arial" w:cs="Arial"/>
          <w:b/>
          <w:color w:val="000009"/>
          <w:sz w:val="20"/>
          <w:szCs w:val="20"/>
          <w:lang w:eastAsia="en-US"/>
        </w:rPr>
        <w:t xml:space="preserve">και </w:t>
      </w:r>
      <w:r w:rsidRPr="009F6925">
        <w:rPr>
          <w:rFonts w:ascii="Arial" w:eastAsia="Arial" w:hAnsi="Arial" w:cs="Arial"/>
          <w:b/>
          <w:color w:val="000009"/>
          <w:spacing w:val="-1"/>
          <w:w w:val="99"/>
          <w:sz w:val="20"/>
          <w:szCs w:val="20"/>
          <w:lang w:eastAsia="en-US"/>
        </w:rPr>
        <w:t>Κ</w:t>
      </w:r>
      <w:r w:rsidRPr="009F6925">
        <w:rPr>
          <w:rFonts w:ascii="Arial" w:eastAsia="Arial" w:hAnsi="Arial" w:cs="Arial"/>
          <w:b/>
          <w:color w:val="000009"/>
          <w:w w:val="99"/>
          <w:sz w:val="20"/>
          <w:szCs w:val="20"/>
          <w:lang w:eastAsia="en-US"/>
        </w:rPr>
        <w:t>.Α.</w:t>
      </w:r>
      <w:r w:rsidRPr="009F6925">
        <w:rPr>
          <w:rFonts w:ascii="Arial" w:eastAsia="Arial" w:hAnsi="Arial" w:cs="Arial"/>
          <w:b/>
          <w:color w:val="000009"/>
          <w:spacing w:val="-1"/>
          <w:sz w:val="20"/>
          <w:szCs w:val="20"/>
          <w:lang w:eastAsia="en-US"/>
        </w:rPr>
        <w:t xml:space="preserve"> </w:t>
      </w:r>
      <w:r w:rsidRPr="009F6925">
        <w:rPr>
          <w:rFonts w:ascii="Arial" w:eastAsia="Arial" w:hAnsi="Arial" w:cs="Arial"/>
          <w:b/>
          <w:color w:val="000009"/>
          <w:spacing w:val="1"/>
          <w:sz w:val="20"/>
          <w:szCs w:val="20"/>
          <w:lang w:eastAsia="en-US"/>
        </w:rPr>
        <w:t>10</w:t>
      </w:r>
      <w:r w:rsidRPr="009F6925">
        <w:rPr>
          <w:rFonts w:ascii="Arial" w:eastAsia="Arial" w:hAnsi="Arial" w:cs="Arial"/>
          <w:b/>
          <w:color w:val="000009"/>
          <w:sz w:val="20"/>
          <w:szCs w:val="20"/>
          <w:lang w:eastAsia="en-US"/>
        </w:rPr>
        <w:t>-</w:t>
      </w:r>
      <w:r w:rsidRPr="009F6925">
        <w:rPr>
          <w:rFonts w:ascii="Arial" w:eastAsia="Arial" w:hAnsi="Arial" w:cs="Arial"/>
          <w:b/>
          <w:color w:val="000009"/>
          <w:spacing w:val="-1"/>
          <w:sz w:val="20"/>
          <w:szCs w:val="20"/>
          <w:lang w:eastAsia="en-US"/>
        </w:rPr>
        <w:t>6</w:t>
      </w:r>
      <w:r w:rsidRPr="009F6925">
        <w:rPr>
          <w:rFonts w:ascii="Arial" w:eastAsia="Arial" w:hAnsi="Arial" w:cs="Arial"/>
          <w:b/>
          <w:color w:val="000009"/>
          <w:spacing w:val="1"/>
          <w:sz w:val="20"/>
          <w:szCs w:val="20"/>
          <w:lang w:eastAsia="en-US"/>
        </w:rPr>
        <w:t>26</w:t>
      </w:r>
      <w:r w:rsidRPr="009F6925">
        <w:rPr>
          <w:rFonts w:ascii="Arial" w:eastAsia="Arial" w:hAnsi="Arial" w:cs="Arial"/>
          <w:b/>
          <w:color w:val="000009"/>
          <w:spacing w:val="-1"/>
          <w:sz w:val="20"/>
          <w:szCs w:val="20"/>
          <w:lang w:eastAsia="en-US"/>
        </w:rPr>
        <w:t>4</w:t>
      </w:r>
      <w:r w:rsidRPr="009F6925">
        <w:rPr>
          <w:rFonts w:ascii="Arial" w:eastAsia="Arial" w:hAnsi="Arial" w:cs="Arial"/>
          <w:b/>
          <w:color w:val="000009"/>
          <w:sz w:val="20"/>
          <w:szCs w:val="20"/>
          <w:lang w:eastAsia="en-US"/>
        </w:rPr>
        <w:t>.</w:t>
      </w:r>
      <w:r w:rsidRPr="009F6925">
        <w:rPr>
          <w:rFonts w:ascii="Arial" w:eastAsia="Arial" w:hAnsi="Arial" w:cs="Arial"/>
          <w:b/>
          <w:color w:val="000009"/>
          <w:spacing w:val="1"/>
          <w:sz w:val="20"/>
          <w:szCs w:val="20"/>
          <w:lang w:eastAsia="en-US"/>
        </w:rPr>
        <w:t>0</w:t>
      </w:r>
      <w:r w:rsidRPr="009F6925">
        <w:rPr>
          <w:rFonts w:ascii="Arial" w:eastAsia="Arial" w:hAnsi="Arial" w:cs="Arial"/>
          <w:b/>
          <w:color w:val="000009"/>
          <w:sz w:val="20"/>
          <w:szCs w:val="20"/>
          <w:lang w:eastAsia="en-US"/>
        </w:rPr>
        <w:t>0</w:t>
      </w:r>
      <w:r w:rsidRPr="009F6925">
        <w:rPr>
          <w:rFonts w:ascii="Arial" w:eastAsia="Arial" w:hAnsi="Arial" w:cs="Arial"/>
          <w:b/>
          <w:color w:val="000009"/>
          <w:spacing w:val="-2"/>
          <w:sz w:val="20"/>
          <w:szCs w:val="20"/>
          <w:lang w:eastAsia="en-US"/>
        </w:rPr>
        <w:t xml:space="preserve"> </w:t>
      </w:r>
      <w:r w:rsidRPr="009F6925">
        <w:rPr>
          <w:rFonts w:ascii="Arial" w:eastAsia="Arial" w:hAnsi="Arial" w:cs="Arial"/>
          <w:b/>
          <w:color w:val="000009"/>
          <w:spacing w:val="-1"/>
          <w:sz w:val="20"/>
          <w:szCs w:val="20"/>
          <w:lang w:eastAsia="en-US"/>
        </w:rPr>
        <w:t>(</w:t>
      </w:r>
      <w:r w:rsidRPr="009F6925">
        <w:rPr>
          <w:rFonts w:ascii="Arial" w:eastAsia="Arial" w:hAnsi="Arial" w:cs="Arial"/>
          <w:b/>
          <w:color w:val="000009"/>
          <w:spacing w:val="1"/>
          <w:sz w:val="20"/>
          <w:szCs w:val="20"/>
          <w:lang w:eastAsia="en-US"/>
        </w:rPr>
        <w:t>20</w:t>
      </w:r>
      <w:r w:rsidRPr="009F6925">
        <w:rPr>
          <w:rFonts w:ascii="Arial" w:eastAsia="Arial" w:hAnsi="Arial" w:cs="Arial"/>
          <w:b/>
          <w:color w:val="000009"/>
          <w:sz w:val="20"/>
          <w:szCs w:val="20"/>
          <w:lang w:eastAsia="en-US"/>
        </w:rPr>
        <w:t>.</w:t>
      </w:r>
      <w:r w:rsidRPr="009F6925">
        <w:rPr>
          <w:rFonts w:ascii="Arial" w:eastAsia="Arial" w:hAnsi="Arial" w:cs="Arial"/>
          <w:b/>
          <w:color w:val="000009"/>
          <w:spacing w:val="-1"/>
          <w:sz w:val="20"/>
          <w:szCs w:val="20"/>
          <w:lang w:eastAsia="en-US"/>
        </w:rPr>
        <w:t>0</w:t>
      </w:r>
      <w:r w:rsidRPr="009F6925">
        <w:rPr>
          <w:rFonts w:ascii="Arial" w:eastAsia="Arial" w:hAnsi="Arial" w:cs="Arial"/>
          <w:b/>
          <w:color w:val="000009"/>
          <w:spacing w:val="1"/>
          <w:sz w:val="20"/>
          <w:szCs w:val="20"/>
          <w:lang w:eastAsia="en-US"/>
        </w:rPr>
        <w:t>0</w:t>
      </w:r>
      <w:r w:rsidRPr="009F6925">
        <w:rPr>
          <w:rFonts w:ascii="Arial" w:eastAsia="Arial" w:hAnsi="Arial" w:cs="Arial"/>
          <w:b/>
          <w:color w:val="000009"/>
          <w:spacing w:val="-1"/>
          <w:sz w:val="20"/>
          <w:szCs w:val="20"/>
          <w:lang w:eastAsia="en-US"/>
        </w:rPr>
        <w:t>0</w:t>
      </w:r>
      <w:r w:rsidRPr="009F6925">
        <w:rPr>
          <w:rFonts w:ascii="Arial" w:eastAsia="Arial" w:hAnsi="Arial" w:cs="Arial"/>
          <w:b/>
          <w:color w:val="000009"/>
          <w:sz w:val="20"/>
          <w:szCs w:val="20"/>
          <w:lang w:eastAsia="en-US"/>
        </w:rPr>
        <w:t>,</w:t>
      </w:r>
      <w:r w:rsidRPr="009F6925">
        <w:rPr>
          <w:rFonts w:ascii="Arial" w:eastAsia="Arial" w:hAnsi="Arial" w:cs="Arial"/>
          <w:b/>
          <w:color w:val="000009"/>
          <w:spacing w:val="1"/>
          <w:sz w:val="20"/>
          <w:szCs w:val="20"/>
          <w:lang w:eastAsia="en-US"/>
        </w:rPr>
        <w:t>0</w:t>
      </w:r>
      <w:r w:rsidRPr="009F6925">
        <w:rPr>
          <w:rFonts w:ascii="Arial" w:eastAsia="Arial" w:hAnsi="Arial" w:cs="Arial"/>
          <w:b/>
          <w:color w:val="000009"/>
          <w:spacing w:val="-1"/>
          <w:sz w:val="20"/>
          <w:szCs w:val="20"/>
          <w:lang w:eastAsia="en-US"/>
        </w:rPr>
        <w:t>0</w:t>
      </w:r>
      <w:r w:rsidRPr="009F6925">
        <w:rPr>
          <w:rFonts w:ascii="Arial" w:eastAsia="Arial" w:hAnsi="Arial" w:cs="Arial"/>
          <w:b/>
          <w:color w:val="000009"/>
          <w:spacing w:val="1"/>
          <w:sz w:val="20"/>
          <w:szCs w:val="20"/>
          <w:lang w:eastAsia="en-US"/>
        </w:rPr>
        <w:t>€</w:t>
      </w:r>
      <w:r w:rsidRPr="009F6925">
        <w:rPr>
          <w:rFonts w:ascii="Arial" w:eastAsia="Arial" w:hAnsi="Arial" w:cs="Arial"/>
          <w:b/>
          <w:color w:val="000009"/>
          <w:sz w:val="20"/>
          <w:szCs w:val="20"/>
          <w:lang w:eastAsia="en-US"/>
        </w:rPr>
        <w:t xml:space="preserve">) </w:t>
      </w:r>
      <w:r>
        <w:rPr>
          <w:rFonts w:ascii="Verdana" w:hAnsi="Verdana" w:cs="Verdana"/>
          <w:bCs/>
          <w:sz w:val="20"/>
          <w:szCs w:val="20"/>
        </w:rPr>
        <w:t xml:space="preserve"> του οικονομικού έτους  2019. </w:t>
      </w:r>
      <w:r>
        <w:rPr>
          <w:rFonts w:ascii="Verdana" w:hAnsi="Verdana" w:cs="Verdana"/>
          <w:sz w:val="20"/>
          <w:szCs w:val="20"/>
        </w:rPr>
        <w:t>Με την 30/2019 απόφαση της Οικονομικής Επιτροπής  αποφασίσθηκε  η έγκριση της δαπάνης και των τεχνικών προδιαγραφών της μελέτης, η έγκριση  των όρων διακήρυξης  και η διάθεση της πίστωσης</w:t>
      </w:r>
      <w:r>
        <w:rPr>
          <w:rFonts w:ascii="Verdana" w:hAnsi="Verdana" w:cs="Verdana"/>
          <w:bCs/>
          <w:sz w:val="20"/>
          <w:szCs w:val="20"/>
        </w:rPr>
        <w:t>.</w:t>
      </w:r>
    </w:p>
    <w:p w:rsidR="00986A60" w:rsidRDefault="00986A60" w:rsidP="00986A60">
      <w:pPr>
        <w:pStyle w:val="a4"/>
        <w:tabs>
          <w:tab w:val="left" w:pos="373"/>
        </w:tabs>
        <w:spacing w:before="0" w:after="0" w:line="240" w:lineRule="atLeast"/>
        <w:ind w:left="-6" w:right="5"/>
        <w:rPr>
          <w:sz w:val="12"/>
          <w:szCs w:val="12"/>
        </w:rPr>
      </w:pPr>
    </w:p>
    <w:p w:rsidR="00986A60" w:rsidRDefault="00986A60" w:rsidP="00986A60">
      <w:pPr>
        <w:pStyle w:val="a4"/>
        <w:tabs>
          <w:tab w:val="left" w:pos="373"/>
        </w:tabs>
        <w:spacing w:before="0" w:after="0" w:line="240" w:lineRule="atLeast"/>
        <w:ind w:left="-6" w:right="5"/>
        <w:rPr>
          <w:sz w:val="12"/>
          <w:szCs w:val="12"/>
        </w:rPr>
      </w:pP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Όλα τα έγγραφα του διαγωνισμού διατίθενται ελεύθερα με πλήρη και άμεση πρόσβαση στην ηλεκτρονική διεύθυνση </w:t>
      </w:r>
      <w:hyperlink r:id="rId4" w:history="1">
        <w:r w:rsidRPr="001A2B92">
          <w:rPr>
            <w:rStyle w:val="-"/>
            <w:rFonts w:ascii="Verdana" w:hAnsi="Verdana" w:cs="Verdana"/>
            <w:sz w:val="20"/>
            <w:szCs w:val="20"/>
          </w:rPr>
          <w:t>www.</w:t>
        </w:r>
        <w:r w:rsidRPr="001A2B92">
          <w:rPr>
            <w:rStyle w:val="-"/>
            <w:rFonts w:ascii="Verdana" w:hAnsi="Verdana" w:cs="Verdana"/>
            <w:sz w:val="20"/>
            <w:szCs w:val="20"/>
            <w:lang w:val="en-US"/>
          </w:rPr>
          <w:t>topeiros</w:t>
        </w:r>
        <w:r w:rsidRPr="001A2B92">
          <w:rPr>
            <w:rStyle w:val="-"/>
            <w:rFonts w:ascii="Verdana" w:hAnsi="Verdana" w:cs="Verdana"/>
            <w:sz w:val="20"/>
            <w:szCs w:val="20"/>
          </w:rPr>
          <w:t>.</w:t>
        </w:r>
        <w:proofErr w:type="spellStart"/>
        <w:r w:rsidRPr="001A2B92">
          <w:rPr>
            <w:rStyle w:val="-"/>
            <w:rFonts w:ascii="Verdana" w:hAnsi="Verdana" w:cs="Verdana"/>
            <w:sz w:val="20"/>
            <w:szCs w:val="20"/>
          </w:rPr>
          <w:t>gr</w:t>
        </w:r>
        <w:proofErr w:type="spellEnd"/>
      </w:hyperlink>
      <w:r>
        <w:rPr>
          <w:rFonts w:ascii="Verdana" w:hAnsi="Verdana" w:cs="Verdana"/>
          <w:sz w:val="20"/>
          <w:szCs w:val="20"/>
        </w:rPr>
        <w:t xml:space="preserve">  και στην περίπτωση αυτή δεν υπάρχει υποχρέωση κατάθεσης αντιτίμου. </w:t>
      </w:r>
      <w:proofErr w:type="gramStart"/>
      <w:r>
        <w:rPr>
          <w:rFonts w:ascii="Verdana" w:hAnsi="Verdana" w:cs="Verdana"/>
          <w:sz w:val="20"/>
          <w:szCs w:val="20"/>
          <w:lang w:val="en-US"/>
        </w:rPr>
        <w:t>H</w:t>
      </w:r>
      <w:r w:rsidRPr="007B0F7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παρούσα έχει αναρτηθεί στο ΚΗΜΔΗΣ δώδεκα (12) ημέρες τουλάχιστον πριν τη διενέργεια του διαγωνισμού και θα δημοσιευτεί σε μια εβδομαδιαία εφημερίδα.</w:t>
      </w:r>
      <w:proofErr w:type="gramEnd"/>
      <w:r>
        <w:rPr>
          <w:rFonts w:ascii="Verdana" w:hAnsi="Verdana" w:cs="Verdana"/>
          <w:sz w:val="20"/>
          <w:szCs w:val="20"/>
        </w:rPr>
        <w:t xml:space="preserve"> Για την σχετική διακήρυξη, καθώς και για περισσότερες πληροφορίες σχετικά με τον διαγωνισμό, οι ενδιαφερόμενοι μπορούν να απευθύνονται στο Τμήμα Τεχνικών Υπηρεσιών του Δήμου, </w:t>
      </w:r>
      <w:proofErr w:type="spellStart"/>
      <w:r>
        <w:rPr>
          <w:rFonts w:ascii="Verdana" w:hAnsi="Verdana" w:cs="Verdana"/>
          <w:sz w:val="20"/>
          <w:szCs w:val="20"/>
        </w:rPr>
        <w:t>Εύλαλο</w:t>
      </w:r>
      <w:proofErr w:type="spellEnd"/>
      <w:r>
        <w:rPr>
          <w:rFonts w:ascii="Verdana" w:hAnsi="Verdana" w:cs="Verdana"/>
          <w:sz w:val="20"/>
          <w:szCs w:val="20"/>
        </w:rPr>
        <w:t xml:space="preserve">, 67200, αρμόδιος υπάλληλος  κ. </w:t>
      </w:r>
      <w:proofErr w:type="spellStart"/>
      <w:r>
        <w:rPr>
          <w:rFonts w:ascii="Verdana" w:hAnsi="Verdana" w:cs="Verdana"/>
          <w:sz w:val="20"/>
          <w:szCs w:val="20"/>
        </w:rPr>
        <w:t>Σιαμίδης</w:t>
      </w:r>
      <w:proofErr w:type="spellEnd"/>
      <w:r>
        <w:rPr>
          <w:rFonts w:ascii="Verdana" w:hAnsi="Verdana" w:cs="Verdana"/>
          <w:sz w:val="20"/>
          <w:szCs w:val="20"/>
        </w:rPr>
        <w:t xml:space="preserve"> Ιωάννης (</w:t>
      </w:r>
      <w:proofErr w:type="spellStart"/>
      <w:r>
        <w:rPr>
          <w:rFonts w:ascii="Verdana" w:hAnsi="Verdana" w:cs="Verdana"/>
          <w:sz w:val="20"/>
          <w:szCs w:val="20"/>
        </w:rPr>
        <w:t>τηλ</w:t>
      </w:r>
      <w:proofErr w:type="spellEnd"/>
      <w:r>
        <w:rPr>
          <w:rFonts w:ascii="Verdana" w:hAnsi="Verdana" w:cs="Verdana"/>
          <w:sz w:val="20"/>
          <w:szCs w:val="20"/>
        </w:rPr>
        <w:t xml:space="preserve"> :2541068472, -471).</w:t>
      </w:r>
    </w:p>
    <w:p w:rsidR="00986A60" w:rsidRDefault="00986A60" w:rsidP="00986A60">
      <w:pPr>
        <w:pStyle w:val="a4"/>
        <w:tabs>
          <w:tab w:val="left" w:pos="373"/>
        </w:tabs>
        <w:spacing w:before="0" w:after="0" w:line="240" w:lineRule="atLeast"/>
        <w:ind w:left="-6" w:right="5"/>
        <w:rPr>
          <w:sz w:val="12"/>
          <w:szCs w:val="12"/>
        </w:rPr>
      </w:pPr>
    </w:p>
    <w:p w:rsidR="00986A60" w:rsidRDefault="00986A60" w:rsidP="00986A60">
      <w:pPr>
        <w:pStyle w:val="a4"/>
        <w:tabs>
          <w:tab w:val="left" w:pos="373"/>
        </w:tabs>
        <w:spacing w:before="0" w:after="0" w:line="240" w:lineRule="atLeast"/>
        <w:ind w:left="-6" w:right="5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Ο διαγωνισμός θα διεξαχθεί στην αίθουσα δημοτικών συνεδριάσεων του Δημαρχείου του Δήμου Τοπείρου που βρίσκεται στο </w:t>
      </w:r>
      <w:proofErr w:type="spellStart"/>
      <w:r>
        <w:rPr>
          <w:rFonts w:ascii="Verdana" w:hAnsi="Verdana" w:cs="Verdana"/>
          <w:sz w:val="20"/>
          <w:szCs w:val="20"/>
        </w:rPr>
        <w:t>Εύλαλο</w:t>
      </w:r>
      <w:proofErr w:type="spellEnd"/>
      <w:r>
        <w:rPr>
          <w:rFonts w:ascii="Verdana" w:hAnsi="Verdana" w:cs="Verdana"/>
          <w:sz w:val="20"/>
          <w:szCs w:val="20"/>
        </w:rPr>
        <w:t xml:space="preserve"> Ξάνθης την </w:t>
      </w:r>
      <w:r w:rsidRPr="00F757FF">
        <w:rPr>
          <w:rFonts w:ascii="Verdana" w:hAnsi="Verdana" w:cs="Verdana"/>
          <w:b/>
          <w:bCs/>
          <w:sz w:val="20"/>
          <w:szCs w:val="20"/>
        </w:rPr>
        <w:t xml:space="preserve">Πέμπτη 18-04-2019 από τις 10.00πμ μέχρι 11.00πμ </w:t>
      </w:r>
      <w:r w:rsidRPr="00F757FF">
        <w:rPr>
          <w:rFonts w:ascii="Verdana" w:hAnsi="Verdana" w:cs="Verdana"/>
          <w:sz w:val="20"/>
          <w:szCs w:val="20"/>
        </w:rPr>
        <w:t>(ώρα λήξης παραλαβ</w:t>
      </w:r>
      <w:r>
        <w:rPr>
          <w:rFonts w:ascii="Verdana" w:hAnsi="Verdana" w:cs="Verdana"/>
          <w:sz w:val="20"/>
          <w:szCs w:val="20"/>
        </w:rPr>
        <w:t>ής των προσφορών), ενώπιον της αρμόδιας για το διαγωνισμό επιτροπής. Τα  έξοδα της παρούσας δημοσίευσης του διαγωνισμού ή του τυχόν επαναληπτικού βαρύνουν  τον οριστικό ανάδοχο της προμήθειας.</w:t>
      </w:r>
    </w:p>
    <w:p w:rsidR="00986A60" w:rsidRDefault="00986A60" w:rsidP="00986A60">
      <w:pPr>
        <w:ind w:right="-40"/>
        <w:jc w:val="both"/>
        <w:rPr>
          <w:rFonts w:ascii="Verdana" w:eastAsia="Verdana" w:hAnsi="Verdana" w:cs="Verdana"/>
          <w:sz w:val="20"/>
          <w:szCs w:val="20"/>
        </w:rPr>
      </w:pPr>
    </w:p>
    <w:p w:rsidR="00986A60" w:rsidRDefault="00986A60" w:rsidP="00986A60">
      <w:pPr>
        <w:ind w:right="-40"/>
        <w:jc w:val="center"/>
        <w:rPr>
          <w:rFonts w:ascii="Verdana" w:eastAsia="Verdana" w:hAnsi="Verdana" w:cs="Verdana"/>
          <w:sz w:val="20"/>
          <w:szCs w:val="20"/>
        </w:rPr>
      </w:pPr>
    </w:p>
    <w:p w:rsidR="00986A60" w:rsidRDefault="00986A60" w:rsidP="00986A60">
      <w:pPr>
        <w:ind w:right="-40"/>
        <w:jc w:val="center"/>
        <w:rPr>
          <w:rFonts w:ascii="Verdana" w:eastAsia="Verdana" w:hAnsi="Verdana" w:cs="Verdana"/>
          <w:sz w:val="20"/>
          <w:szCs w:val="20"/>
        </w:rPr>
      </w:pPr>
    </w:p>
    <w:p w:rsidR="00986A60" w:rsidRDefault="00986A60" w:rsidP="00986A60">
      <w:pPr>
        <w:ind w:right="-4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b/>
          <w:bCs/>
          <w:sz w:val="20"/>
          <w:szCs w:val="20"/>
        </w:rPr>
        <w:t>Ο ΔΗΜΑΡΧΟΣ ΤΟΠΕΙΡΟΥ</w:t>
      </w:r>
    </w:p>
    <w:p w:rsidR="00986A60" w:rsidRDefault="00986A60" w:rsidP="00986A60">
      <w:pPr>
        <w:ind w:right="-40"/>
        <w:jc w:val="center"/>
        <w:rPr>
          <w:rFonts w:ascii="Verdana" w:hAnsi="Verdana" w:cs="Verdana"/>
          <w:sz w:val="20"/>
          <w:szCs w:val="20"/>
        </w:rPr>
      </w:pPr>
    </w:p>
    <w:p w:rsidR="00986A60" w:rsidRDefault="00986A60" w:rsidP="00986A60">
      <w:pPr>
        <w:ind w:right="-40"/>
        <w:jc w:val="center"/>
        <w:rPr>
          <w:rFonts w:ascii="Verdana" w:hAnsi="Verdana" w:cs="Verdana"/>
          <w:sz w:val="20"/>
          <w:szCs w:val="20"/>
        </w:rPr>
      </w:pPr>
    </w:p>
    <w:p w:rsidR="00986A60" w:rsidRDefault="00986A60" w:rsidP="00986A60">
      <w:pPr>
        <w:ind w:right="-40"/>
        <w:jc w:val="center"/>
        <w:rPr>
          <w:rFonts w:ascii="Verdana" w:hAnsi="Verdana" w:cs="Verdana"/>
          <w:sz w:val="20"/>
          <w:szCs w:val="20"/>
        </w:rPr>
      </w:pPr>
    </w:p>
    <w:p w:rsidR="00986A60" w:rsidRDefault="00986A60" w:rsidP="00986A60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BC3136" w:rsidRPr="00986A60" w:rsidRDefault="00986A60" w:rsidP="00986A60">
      <w:pPr>
        <w:jc w:val="center"/>
        <w:rPr>
          <w:rFonts w:ascii="Verdana" w:hAnsi="Verdana" w:cs="Verdana"/>
          <w:w w:val="110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         </w:t>
      </w:r>
      <w:r>
        <w:rPr>
          <w:rFonts w:ascii="Verdana" w:hAnsi="Verdana" w:cs="Verdana"/>
          <w:b/>
          <w:bCs/>
          <w:sz w:val="20"/>
          <w:szCs w:val="20"/>
        </w:rPr>
        <w:t xml:space="preserve">ΜΙΧΟΓΛΟΥ ΘΩΜΑΣ </w:t>
      </w:r>
    </w:p>
    <w:sectPr w:rsidR="00BC3136" w:rsidRPr="00986A60" w:rsidSect="00986A60">
      <w:pgSz w:w="11906" w:h="16838"/>
      <w:pgMar w:top="1134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86A60"/>
    <w:rsid w:val="00986A60"/>
    <w:rsid w:val="00BC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986A60"/>
    <w:rPr>
      <w:color w:val="0000FF"/>
      <w:u w:val="single"/>
    </w:rPr>
  </w:style>
  <w:style w:type="paragraph" w:styleId="a3">
    <w:name w:val="Title"/>
    <w:basedOn w:val="a"/>
    <w:next w:val="a"/>
    <w:link w:val="Char"/>
    <w:qFormat/>
    <w:rsid w:val="00986A60"/>
    <w:pPr>
      <w:suppressLineNumbers/>
      <w:spacing w:before="120" w:after="120"/>
    </w:pPr>
    <w:rPr>
      <w:i/>
      <w:iCs/>
      <w:lang/>
    </w:rPr>
  </w:style>
  <w:style w:type="character" w:customStyle="1" w:styleId="Char">
    <w:name w:val="Τίτλος Char"/>
    <w:basedOn w:val="a0"/>
    <w:link w:val="a3"/>
    <w:rsid w:val="00986A60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a4">
    <w:name w:val="Στυλ Προμηθειών"/>
    <w:basedOn w:val="a"/>
    <w:rsid w:val="00986A60"/>
    <w:pPr>
      <w:spacing w:before="120" w:after="120" w:line="360" w:lineRule="auto"/>
      <w:jc w:val="both"/>
    </w:pPr>
  </w:style>
  <w:style w:type="paragraph" w:styleId="a5">
    <w:name w:val="Subtitle"/>
    <w:basedOn w:val="a"/>
    <w:next w:val="a"/>
    <w:link w:val="Char0"/>
    <w:uiPriority w:val="11"/>
    <w:qFormat/>
    <w:rsid w:val="00986A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0">
    <w:name w:val="Υπότιτλος Char"/>
    <w:basedOn w:val="a0"/>
    <w:link w:val="a5"/>
    <w:uiPriority w:val="11"/>
    <w:rsid w:val="00986A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peiro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</dc:creator>
  <cp:lastModifiedBy>ΓΙΑΝΝΗΣ</cp:lastModifiedBy>
  <cp:revision>1</cp:revision>
  <dcterms:created xsi:type="dcterms:W3CDTF">2019-04-09T10:39:00Z</dcterms:created>
  <dcterms:modified xsi:type="dcterms:W3CDTF">2019-04-09T10:39:00Z</dcterms:modified>
</cp:coreProperties>
</file>